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9C2" w:rsidRDefault="00FA69C2" w:rsidP="00FA69C2">
      <w:pPr>
        <w:rPr>
          <w:b/>
          <w:bCs/>
          <w:sz w:val="48"/>
        </w:rPr>
      </w:pPr>
    </w:p>
    <w:p w:rsidR="00FA69C2" w:rsidRDefault="00FA69C2" w:rsidP="00FA69C2">
      <w:pPr>
        <w:rPr>
          <w:b/>
          <w:bCs/>
          <w:sz w:val="48"/>
        </w:rPr>
      </w:pPr>
      <w:r>
        <w:rPr>
          <w:noProof/>
        </w:rPr>
        <w:drawing>
          <wp:inline distT="0" distB="0" distL="0" distR="0" wp14:anchorId="06D70010" wp14:editId="012A1060">
            <wp:extent cx="1414964" cy="2952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23413" cy="297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69C2" w:rsidRDefault="00FA69C2" w:rsidP="00FA69C2">
      <w:pPr>
        <w:jc w:val="center"/>
        <w:rPr>
          <w:b/>
          <w:bCs/>
          <w:sz w:val="48"/>
        </w:rPr>
      </w:pPr>
    </w:p>
    <w:p w:rsidR="00FA69C2" w:rsidRPr="008863DA" w:rsidRDefault="00FA69C2" w:rsidP="00FA69C2">
      <w:pPr>
        <w:jc w:val="center"/>
        <w:rPr>
          <w:rFonts w:ascii="楷体" w:eastAsia="楷体" w:hAnsi="楷体"/>
          <w:b/>
          <w:bCs/>
          <w:sz w:val="44"/>
          <w:szCs w:val="44"/>
        </w:rPr>
      </w:pPr>
      <w:r w:rsidRPr="008863DA">
        <w:rPr>
          <w:rFonts w:ascii="楷体" w:eastAsia="楷体" w:hAnsi="楷体" w:hint="eastAsia"/>
          <w:b/>
          <w:bCs/>
          <w:sz w:val="44"/>
          <w:szCs w:val="44"/>
        </w:rPr>
        <w:t>JRX8152</w:t>
      </w:r>
    </w:p>
    <w:p w:rsidR="00FA69C2" w:rsidRPr="008863DA" w:rsidRDefault="00FA69C2" w:rsidP="00FA69C2">
      <w:pPr>
        <w:jc w:val="center"/>
        <w:rPr>
          <w:rFonts w:ascii="楷体" w:eastAsia="楷体" w:hAnsi="楷体"/>
          <w:b/>
          <w:bCs/>
          <w:sz w:val="44"/>
          <w:szCs w:val="44"/>
        </w:rPr>
      </w:pPr>
      <w:r w:rsidRPr="008863DA">
        <w:rPr>
          <w:rFonts w:ascii="楷体" w:eastAsia="楷体" w:hAnsi="楷体" w:hint="eastAsia"/>
          <w:b/>
          <w:bCs/>
          <w:sz w:val="44"/>
          <w:szCs w:val="44"/>
        </w:rPr>
        <w:t>蓄电池组充放电一体机</w:t>
      </w:r>
    </w:p>
    <w:p w:rsidR="00FA69C2" w:rsidRPr="008863DA" w:rsidRDefault="00FA69C2" w:rsidP="00FA69C2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FA69C2" w:rsidRPr="008863DA" w:rsidRDefault="00FA69C2" w:rsidP="00FA69C2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FA69C2" w:rsidRPr="008863DA" w:rsidRDefault="00FA69C2" w:rsidP="00FA69C2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FA69C2" w:rsidRPr="008863DA" w:rsidRDefault="00FA69C2" w:rsidP="00FA69C2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技</w:t>
      </w:r>
    </w:p>
    <w:p w:rsidR="00FA69C2" w:rsidRPr="008863DA" w:rsidRDefault="00FA69C2" w:rsidP="00FA69C2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术</w:t>
      </w:r>
    </w:p>
    <w:p w:rsidR="00FA69C2" w:rsidRPr="008863DA" w:rsidRDefault="00FA69C2" w:rsidP="00FA69C2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proofErr w:type="gramStart"/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规</w:t>
      </w:r>
      <w:proofErr w:type="gramEnd"/>
    </w:p>
    <w:p w:rsidR="00FA69C2" w:rsidRPr="008863DA" w:rsidRDefault="00FA69C2" w:rsidP="00FA69C2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范</w:t>
      </w:r>
    </w:p>
    <w:p w:rsidR="00FA69C2" w:rsidRPr="008863DA" w:rsidRDefault="00FA69C2" w:rsidP="00FA69C2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书</w:t>
      </w:r>
    </w:p>
    <w:p w:rsidR="00FA69C2" w:rsidRPr="008863DA" w:rsidRDefault="00FA69C2" w:rsidP="00FA69C2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FA69C2" w:rsidRPr="008863DA" w:rsidRDefault="00FA69C2" w:rsidP="00FA69C2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FA69C2" w:rsidRPr="008863DA" w:rsidRDefault="00FA69C2" w:rsidP="00FA69C2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F36DAC" w:rsidRPr="00990C4B" w:rsidRDefault="00F36DAC" w:rsidP="00F36DAC">
      <w:pPr>
        <w:rPr>
          <w:rFonts w:ascii="楷体" w:eastAsia="楷体" w:hAnsi="楷体"/>
          <w:b/>
          <w:bCs/>
          <w:sz w:val="44"/>
          <w:szCs w:val="44"/>
          <w:u w:val="single"/>
        </w:rPr>
      </w:pPr>
      <w:r>
        <w:rPr>
          <w:rFonts w:ascii="楷体" w:eastAsia="楷体" w:hAnsi="楷体" w:hint="eastAsia"/>
          <w:b/>
          <w:bCs/>
          <w:sz w:val="44"/>
          <w:szCs w:val="44"/>
        </w:rPr>
        <w:t xml:space="preserve"> </w:t>
      </w:r>
      <w:r w:rsidRPr="00990C4B">
        <w:rPr>
          <w:rFonts w:ascii="楷体" w:eastAsia="楷体" w:hAnsi="楷体" w:hint="eastAsia"/>
          <w:b/>
          <w:bCs/>
          <w:sz w:val="44"/>
          <w:szCs w:val="44"/>
          <w:u w:val="single"/>
        </w:rPr>
        <w:t xml:space="preserve"> </w:t>
      </w:r>
      <w:r w:rsidRPr="00990C4B">
        <w:rPr>
          <w:rFonts w:ascii="楷体" w:eastAsia="楷体" w:hAnsi="楷体" w:hint="eastAsia"/>
          <w:color w:val="000000"/>
          <w:sz w:val="36"/>
          <w:szCs w:val="36"/>
          <w:u w:val="single"/>
        </w:rPr>
        <w:t xml:space="preserve"> </w:t>
      </w:r>
      <w:r w:rsidRPr="00990C4B">
        <w:rPr>
          <w:rFonts w:ascii="楷体" w:eastAsia="楷体" w:hAnsi="楷体" w:hint="eastAsia"/>
          <w:color w:val="000000"/>
          <w:sz w:val="52"/>
          <w:szCs w:val="52"/>
          <w:u w:val="single"/>
        </w:rPr>
        <w:t xml:space="preserve">                             </w:t>
      </w:r>
    </w:p>
    <w:p w:rsidR="00F36DAC" w:rsidRPr="008863DA" w:rsidRDefault="00F36DAC" w:rsidP="00F36DAC">
      <w:pPr>
        <w:tabs>
          <w:tab w:val="left" w:pos="5027"/>
        </w:tabs>
        <w:jc w:val="center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深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圳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精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瑞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翔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科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技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有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限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公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司</w:t>
      </w:r>
    </w:p>
    <w:p w:rsidR="00F36DAC" w:rsidRPr="004A0FBD" w:rsidRDefault="00F36DAC" w:rsidP="00F36DAC">
      <w:pPr>
        <w:jc w:val="center"/>
        <w:rPr>
          <w:b/>
          <w:i/>
          <w:sz w:val="52"/>
          <w:szCs w:val="52"/>
        </w:rPr>
      </w:pPr>
      <w:proofErr w:type="spellStart"/>
      <w:r w:rsidRPr="004A0FBD">
        <w:rPr>
          <w:rFonts w:ascii="CordiaUPC" w:hAnsi="CordiaUPC" w:cs="CordiaUPC"/>
          <w:b/>
          <w:i/>
          <w:sz w:val="52"/>
          <w:szCs w:val="52"/>
        </w:rPr>
        <w:t>shenzhen</w:t>
      </w:r>
      <w:proofErr w:type="spellEnd"/>
      <w:r w:rsidRPr="004A0FBD">
        <w:rPr>
          <w:rFonts w:ascii="CordiaUPC" w:hAnsi="CordiaUPC" w:cs="CordiaUPC"/>
          <w:b/>
          <w:i/>
          <w:sz w:val="52"/>
          <w:szCs w:val="52"/>
        </w:rPr>
        <w:t xml:space="preserve"> </w:t>
      </w:r>
      <w:proofErr w:type="spellStart"/>
      <w:r w:rsidRPr="004A0FBD">
        <w:rPr>
          <w:rFonts w:ascii="CordiaUPC" w:hAnsi="CordiaUPC" w:cs="CordiaUPC"/>
          <w:b/>
          <w:i/>
          <w:sz w:val="52"/>
          <w:szCs w:val="52"/>
        </w:rPr>
        <w:t>jingruixiang</w:t>
      </w:r>
      <w:proofErr w:type="spellEnd"/>
      <w:r w:rsidRPr="004A0FBD">
        <w:rPr>
          <w:rFonts w:ascii="CordiaUPC" w:hAnsi="CordiaUPC" w:cs="CordiaUPC"/>
          <w:b/>
          <w:i/>
          <w:sz w:val="52"/>
          <w:szCs w:val="52"/>
        </w:rPr>
        <w:t xml:space="preserve"> technology co., ltd.</w:t>
      </w:r>
    </w:p>
    <w:p w:rsidR="00EF60B9" w:rsidRPr="00F36DAC" w:rsidRDefault="00EF60B9" w:rsidP="00FA69C2">
      <w:pPr>
        <w:tabs>
          <w:tab w:val="left" w:pos="5027"/>
        </w:tabs>
        <w:jc w:val="center"/>
        <w:rPr>
          <w:rFonts w:ascii="楷体" w:eastAsia="楷体" w:hAnsi="楷体"/>
          <w:b/>
          <w:color w:val="000000"/>
          <w:sz w:val="44"/>
          <w:szCs w:val="44"/>
        </w:rPr>
      </w:pPr>
    </w:p>
    <w:p w:rsidR="00FA69C2" w:rsidRDefault="00FA69C2" w:rsidP="00FA69C2">
      <w:pPr>
        <w:tabs>
          <w:tab w:val="left" w:pos="5027"/>
        </w:tabs>
        <w:jc w:val="center"/>
        <w:rPr>
          <w:b/>
          <w:color w:val="000000"/>
          <w:sz w:val="32"/>
          <w:szCs w:val="28"/>
        </w:rPr>
      </w:pPr>
    </w:p>
    <w:p w:rsidR="00EF60B9" w:rsidRPr="009E0B74" w:rsidRDefault="00EF60B9" w:rsidP="00EF60B9">
      <w:pPr>
        <w:jc w:val="center"/>
        <w:rPr>
          <w:rFonts w:cs="宋体"/>
          <w:b/>
          <w:kern w:val="0"/>
          <w:sz w:val="32"/>
          <w:szCs w:val="32"/>
        </w:rPr>
      </w:pPr>
      <w:bookmarkStart w:id="0" w:name="_GoBack"/>
      <w:bookmarkEnd w:id="0"/>
      <w:r>
        <w:rPr>
          <w:rFonts w:cs="宋体" w:hint="eastAsia"/>
          <w:b/>
          <w:kern w:val="0"/>
          <w:sz w:val="32"/>
          <w:szCs w:val="32"/>
        </w:rPr>
        <w:lastRenderedPageBreak/>
        <w:t>JRX8152</w:t>
      </w:r>
      <w:r w:rsidRPr="009E0B74">
        <w:rPr>
          <w:rFonts w:cs="宋体" w:hint="eastAsia"/>
          <w:b/>
          <w:kern w:val="0"/>
          <w:sz w:val="32"/>
          <w:szCs w:val="32"/>
        </w:rPr>
        <w:t>蓄电池</w:t>
      </w:r>
      <w:r>
        <w:rPr>
          <w:rFonts w:cs="宋体" w:hint="eastAsia"/>
          <w:b/>
          <w:kern w:val="0"/>
          <w:sz w:val="32"/>
          <w:szCs w:val="32"/>
        </w:rPr>
        <w:t>组充放电一体机</w:t>
      </w:r>
    </w:p>
    <w:p w:rsidR="003F7FF3" w:rsidRPr="00032B42" w:rsidRDefault="003F7FF3" w:rsidP="003F7FF3">
      <w:pPr>
        <w:spacing w:line="360" w:lineRule="auto"/>
        <w:rPr>
          <w:rFonts w:cs="仿宋_GB2312"/>
          <w:b/>
          <w:color w:val="0000FF"/>
          <w:kern w:val="0"/>
          <w:sz w:val="24"/>
        </w:rPr>
      </w:pPr>
      <w:r w:rsidRPr="00032B42">
        <w:rPr>
          <w:rFonts w:cs="仿宋_GB2312" w:hint="eastAsia"/>
          <w:b/>
          <w:color w:val="0000FF"/>
          <w:kern w:val="0"/>
          <w:sz w:val="24"/>
        </w:rPr>
        <w:t>产品介绍</w:t>
      </w:r>
    </w:p>
    <w:p w:rsidR="00FA69C2" w:rsidRDefault="00FA69C2" w:rsidP="003F7FF3">
      <w:pPr>
        <w:pStyle w:val="9"/>
        <w:ind w:firstLineChars="200" w:firstLine="420"/>
        <w:rPr>
          <w:rFonts w:ascii="宋体" w:hAnsi="宋体"/>
          <w:sz w:val="21"/>
          <w:szCs w:val="21"/>
        </w:rPr>
      </w:pPr>
      <w:r w:rsidRPr="00F26C80">
        <w:rPr>
          <w:rFonts w:ascii="宋体" w:hAnsi="宋体" w:hint="eastAsia"/>
          <w:sz w:val="21"/>
          <w:szCs w:val="21"/>
        </w:rPr>
        <w:t>JRX8152蓄电池组充放电一体机集充电、放电、单体检测、在线监测和活化五合一体，</w:t>
      </w:r>
      <w:proofErr w:type="gramStart"/>
      <w:r w:rsidRPr="00F26C80">
        <w:rPr>
          <w:rFonts w:ascii="宋体" w:hAnsi="宋体" w:hint="eastAsia"/>
          <w:sz w:val="21"/>
          <w:szCs w:val="21"/>
        </w:rPr>
        <w:t>一</w:t>
      </w:r>
      <w:proofErr w:type="gramEnd"/>
      <w:r w:rsidRPr="00F26C80">
        <w:rPr>
          <w:rFonts w:ascii="宋体" w:hAnsi="宋体" w:hint="eastAsia"/>
          <w:sz w:val="21"/>
          <w:szCs w:val="21"/>
        </w:rPr>
        <w:t>机多用。减少企业成本，降低维护人员的劳动强度，为蓄电池和UPS电源维护提供全面科学的检测手段。</w:t>
      </w:r>
    </w:p>
    <w:p w:rsidR="007E78F7" w:rsidRPr="007E78F7" w:rsidRDefault="007E78F7" w:rsidP="003F7FF3">
      <w:pPr>
        <w:pStyle w:val="9"/>
        <w:ind w:firstLineChars="200" w:firstLine="420"/>
        <w:rPr>
          <w:rFonts w:ascii="宋体" w:hAnsi="宋体"/>
          <w:sz w:val="21"/>
          <w:szCs w:val="21"/>
        </w:rPr>
      </w:pPr>
    </w:p>
    <w:p w:rsidR="00FA69C2" w:rsidRDefault="00866F4E" w:rsidP="00FA69C2">
      <w:pPr>
        <w:pStyle w:val="9"/>
        <w:jc w:val="center"/>
        <w:rPr>
          <w:rFonts w:ascii="宋体" w:hAnsi="宋体"/>
        </w:rPr>
      </w:pPr>
      <w:r>
        <w:rPr>
          <w:rFonts w:ascii="宋体" w:hAnsi="宋体"/>
          <w:noProof/>
        </w:rPr>
        <w:drawing>
          <wp:inline distT="0" distB="0" distL="0" distR="0">
            <wp:extent cx="1762125" cy="2028825"/>
            <wp:effectExtent l="0" t="0" r="9525" b="9525"/>
            <wp:docPr id="5" name="图片 5" descr="D:\liu\代理产品说明书\普禄科\充放电一体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liu\代理产品说明书\普禄科\充放电一体机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9C2" w:rsidRDefault="00FA69C2" w:rsidP="00FA69C2">
      <w:pPr>
        <w:tabs>
          <w:tab w:val="left" w:pos="5027"/>
        </w:tabs>
        <w:jc w:val="left"/>
        <w:rPr>
          <w:b/>
          <w:color w:val="000000"/>
          <w:sz w:val="24"/>
          <w:szCs w:val="28"/>
        </w:rPr>
      </w:pPr>
    </w:p>
    <w:p w:rsidR="003326A9" w:rsidRPr="004D0C47" w:rsidRDefault="003326A9" w:rsidP="00146DF8">
      <w:pPr>
        <w:spacing w:line="360" w:lineRule="auto"/>
        <w:rPr>
          <w:rFonts w:cs="仿宋_GB2312"/>
          <w:b/>
          <w:color w:val="0000FF"/>
          <w:kern w:val="0"/>
          <w:sz w:val="24"/>
        </w:rPr>
      </w:pPr>
      <w:r w:rsidRPr="004D0C47">
        <w:rPr>
          <w:rFonts w:cs="仿宋_GB2312" w:hint="eastAsia"/>
          <w:b/>
          <w:color w:val="0000FF"/>
          <w:kern w:val="0"/>
          <w:sz w:val="24"/>
        </w:rPr>
        <w:t>产品功能</w:t>
      </w:r>
    </w:p>
    <w:p w:rsidR="003326A9" w:rsidRPr="00313E1D" w:rsidRDefault="003326A9" w:rsidP="00146DF8">
      <w:pPr>
        <w:adjustRightInd/>
        <w:spacing w:line="360" w:lineRule="auto"/>
        <w:ind w:leftChars="150" w:left="600" w:hangingChars="150" w:hanging="300"/>
        <w:textAlignment w:val="auto"/>
        <w:rPr>
          <w:rFonts w:hAnsi="Symbol" w:cs="宋体" w:hint="eastAsia"/>
          <w:kern w:val="0"/>
          <w:sz w:val="21"/>
          <w:szCs w:val="21"/>
        </w:rPr>
      </w:pPr>
      <w:r w:rsidRPr="00A9669F">
        <w:rPr>
          <w:rFonts w:hAnsi="Symbol" w:cs="宋体"/>
          <w:kern w:val="0"/>
          <w:szCs w:val="21"/>
        </w:rPr>
        <w:t></w:t>
      </w:r>
      <w:r>
        <w:rPr>
          <w:rFonts w:hAnsi="Symbol" w:cs="宋体" w:hint="eastAsia"/>
          <w:kern w:val="0"/>
          <w:szCs w:val="21"/>
        </w:rPr>
        <w:t xml:space="preserve">  </w:t>
      </w:r>
      <w:r w:rsidRPr="00313E1D">
        <w:rPr>
          <w:rFonts w:hAnsi="Symbol" w:cs="宋体" w:hint="eastAsia"/>
          <w:kern w:val="0"/>
          <w:sz w:val="21"/>
          <w:szCs w:val="21"/>
        </w:rPr>
        <w:t>实时在线监控功能：实时在线监测、显示所有测试数据：电流、电池组电压、单体电池电压、时间、容量等，同时将数据存贮并传送至PC机,显示并打印各种图表。</w:t>
      </w:r>
    </w:p>
    <w:p w:rsidR="003326A9" w:rsidRPr="00313E1D" w:rsidRDefault="003326A9" w:rsidP="00146DF8">
      <w:pPr>
        <w:adjustRightInd/>
        <w:spacing w:line="360" w:lineRule="auto"/>
        <w:ind w:leftChars="150" w:left="600" w:hangingChars="150" w:hanging="300"/>
        <w:textAlignment w:val="auto"/>
        <w:rPr>
          <w:rFonts w:hAnsi="Symbol" w:cs="宋体" w:hint="eastAsia"/>
          <w:kern w:val="0"/>
          <w:sz w:val="21"/>
          <w:szCs w:val="21"/>
        </w:rPr>
      </w:pPr>
      <w:r w:rsidRPr="00A9669F">
        <w:rPr>
          <w:rFonts w:hAnsi="Symbol" w:cs="宋体"/>
          <w:kern w:val="0"/>
          <w:szCs w:val="21"/>
        </w:rPr>
        <w:t></w:t>
      </w:r>
      <w:r>
        <w:rPr>
          <w:rFonts w:hAnsi="Symbol" w:cs="宋体" w:hint="eastAsia"/>
          <w:kern w:val="0"/>
          <w:szCs w:val="21"/>
        </w:rPr>
        <w:t xml:space="preserve">  </w:t>
      </w:r>
      <w:r w:rsidRPr="00313E1D">
        <w:rPr>
          <w:rFonts w:hAnsi="Symbol" w:cs="宋体" w:hint="eastAsia"/>
          <w:kern w:val="0"/>
          <w:sz w:val="21"/>
          <w:szCs w:val="21"/>
        </w:rPr>
        <w:t>自动放充电功能：设定放/充电的电流、时长、容量及其电压的高限、低限，可以循环一次放电、充电过程。</w:t>
      </w:r>
    </w:p>
    <w:p w:rsidR="003326A9" w:rsidRPr="00313E1D" w:rsidRDefault="003326A9" w:rsidP="00146DF8">
      <w:pPr>
        <w:adjustRightInd/>
        <w:spacing w:line="360" w:lineRule="auto"/>
        <w:ind w:firstLineChars="150" w:firstLine="300"/>
        <w:textAlignment w:val="auto"/>
        <w:rPr>
          <w:rFonts w:hAnsi="Symbol" w:cs="宋体" w:hint="eastAsia"/>
          <w:kern w:val="0"/>
          <w:sz w:val="21"/>
          <w:szCs w:val="21"/>
        </w:rPr>
      </w:pPr>
      <w:r w:rsidRPr="00A9669F">
        <w:rPr>
          <w:rFonts w:hAnsi="Symbol" w:cs="宋体"/>
          <w:kern w:val="0"/>
          <w:szCs w:val="21"/>
        </w:rPr>
        <w:t></w:t>
      </w:r>
      <w:r>
        <w:rPr>
          <w:rFonts w:hAnsi="Symbol" w:cs="宋体" w:hint="eastAsia"/>
          <w:kern w:val="0"/>
          <w:szCs w:val="21"/>
        </w:rPr>
        <w:t xml:space="preserve">  </w:t>
      </w:r>
      <w:r w:rsidRPr="00313E1D">
        <w:rPr>
          <w:rFonts w:hAnsi="Symbol" w:cs="宋体" w:hint="eastAsia"/>
          <w:kern w:val="0"/>
          <w:sz w:val="21"/>
          <w:szCs w:val="21"/>
        </w:rPr>
        <w:t>电池活化功能：设定放充电循环次数，可对蓄电池组进行活化。</w:t>
      </w:r>
    </w:p>
    <w:p w:rsidR="003326A9" w:rsidRPr="00313E1D" w:rsidRDefault="003326A9" w:rsidP="00146DF8">
      <w:pPr>
        <w:adjustRightInd/>
        <w:spacing w:line="360" w:lineRule="auto"/>
        <w:ind w:leftChars="150" w:left="600" w:hangingChars="150" w:hanging="300"/>
        <w:textAlignment w:val="auto"/>
        <w:rPr>
          <w:rFonts w:hAnsi="Symbol" w:cs="宋体" w:hint="eastAsia"/>
          <w:kern w:val="0"/>
          <w:sz w:val="21"/>
          <w:szCs w:val="21"/>
        </w:rPr>
      </w:pPr>
      <w:r w:rsidRPr="00A9669F">
        <w:rPr>
          <w:rFonts w:hAnsi="Symbol" w:cs="宋体"/>
          <w:kern w:val="0"/>
          <w:szCs w:val="21"/>
        </w:rPr>
        <w:t></w:t>
      </w:r>
      <w:r>
        <w:rPr>
          <w:rFonts w:hAnsi="Symbol" w:cs="宋体" w:hint="eastAsia"/>
          <w:kern w:val="0"/>
          <w:szCs w:val="21"/>
        </w:rPr>
        <w:t xml:space="preserve">  </w:t>
      </w:r>
      <w:r w:rsidRPr="00313E1D">
        <w:rPr>
          <w:rFonts w:hAnsi="Symbol" w:cs="宋体" w:hint="eastAsia"/>
          <w:kern w:val="0"/>
          <w:sz w:val="21"/>
          <w:szCs w:val="21"/>
        </w:rPr>
        <w:t>自动停机功能：在下列条件任意一条满足时自动停止放/充电：时间到、容量到、单体电池保护电压</w:t>
      </w:r>
      <w:proofErr w:type="gramStart"/>
      <w:r w:rsidRPr="00313E1D">
        <w:rPr>
          <w:rFonts w:hAnsi="Symbol" w:cs="宋体" w:hint="eastAsia"/>
          <w:kern w:val="0"/>
          <w:sz w:val="21"/>
          <w:szCs w:val="21"/>
        </w:rPr>
        <w:t>到以及</w:t>
      </w:r>
      <w:proofErr w:type="gramEnd"/>
      <w:r w:rsidRPr="00313E1D">
        <w:rPr>
          <w:rFonts w:hAnsi="Symbol" w:cs="宋体" w:hint="eastAsia"/>
          <w:kern w:val="0"/>
          <w:sz w:val="21"/>
          <w:szCs w:val="21"/>
        </w:rPr>
        <w:t>整组电池保护电压到。</w:t>
      </w:r>
    </w:p>
    <w:p w:rsidR="003326A9" w:rsidRPr="00313E1D" w:rsidRDefault="003326A9" w:rsidP="00146DF8">
      <w:pPr>
        <w:adjustRightInd/>
        <w:spacing w:line="360" w:lineRule="auto"/>
        <w:ind w:firstLineChars="150" w:firstLine="300"/>
        <w:textAlignment w:val="auto"/>
        <w:rPr>
          <w:rFonts w:hAnsi="Symbol" w:cs="宋体" w:hint="eastAsia"/>
          <w:kern w:val="0"/>
          <w:sz w:val="21"/>
          <w:szCs w:val="21"/>
        </w:rPr>
      </w:pPr>
      <w:r w:rsidRPr="00A9669F">
        <w:rPr>
          <w:rFonts w:hAnsi="Symbol" w:cs="宋体"/>
          <w:kern w:val="0"/>
          <w:szCs w:val="21"/>
        </w:rPr>
        <w:t></w:t>
      </w:r>
      <w:r>
        <w:rPr>
          <w:rFonts w:hAnsi="Symbol" w:cs="宋体" w:hint="eastAsia"/>
          <w:kern w:val="0"/>
          <w:szCs w:val="21"/>
        </w:rPr>
        <w:t xml:space="preserve">  </w:t>
      </w:r>
      <w:r w:rsidRPr="00313E1D">
        <w:rPr>
          <w:rFonts w:hAnsi="Symbol" w:cs="宋体" w:hint="eastAsia"/>
          <w:kern w:val="0"/>
          <w:sz w:val="21"/>
          <w:szCs w:val="21"/>
        </w:rPr>
        <w:t>保护功能：如有电压异常情况发生，自动停止充电或放电。</w:t>
      </w:r>
    </w:p>
    <w:p w:rsidR="003326A9" w:rsidRPr="00313E1D" w:rsidRDefault="003326A9" w:rsidP="00146DF8">
      <w:pPr>
        <w:adjustRightInd/>
        <w:spacing w:line="360" w:lineRule="auto"/>
        <w:ind w:firstLineChars="150" w:firstLine="300"/>
        <w:textAlignment w:val="auto"/>
        <w:rPr>
          <w:rFonts w:hAnsi="Symbol" w:cs="宋体" w:hint="eastAsia"/>
          <w:kern w:val="0"/>
          <w:sz w:val="21"/>
          <w:szCs w:val="21"/>
        </w:rPr>
      </w:pPr>
      <w:r w:rsidRPr="00A9669F">
        <w:rPr>
          <w:rFonts w:hAnsi="Symbol" w:cs="宋体"/>
          <w:kern w:val="0"/>
          <w:szCs w:val="21"/>
        </w:rPr>
        <w:t></w:t>
      </w:r>
      <w:r>
        <w:rPr>
          <w:rFonts w:hAnsi="Symbol" w:cs="宋体" w:hint="eastAsia"/>
          <w:kern w:val="0"/>
          <w:szCs w:val="21"/>
        </w:rPr>
        <w:t xml:space="preserve">  </w:t>
      </w:r>
      <w:r w:rsidRPr="00313E1D">
        <w:rPr>
          <w:rFonts w:hAnsi="Symbol" w:cs="宋体" w:hint="eastAsia"/>
          <w:kern w:val="0"/>
          <w:sz w:val="21"/>
          <w:szCs w:val="21"/>
        </w:rPr>
        <w:t>电压、电流显示值的校准修正功能：主要校准电池组总电压、电流和单体电池电压。</w:t>
      </w:r>
    </w:p>
    <w:p w:rsidR="003326A9" w:rsidRPr="00313E1D" w:rsidRDefault="003326A9" w:rsidP="00146DF8">
      <w:pPr>
        <w:adjustRightInd/>
        <w:spacing w:line="360" w:lineRule="auto"/>
        <w:ind w:leftChars="150" w:left="600" w:hangingChars="150" w:hanging="300"/>
        <w:textAlignment w:val="auto"/>
        <w:rPr>
          <w:rFonts w:hAnsi="Symbol" w:cs="宋体" w:hint="eastAsia"/>
          <w:kern w:val="0"/>
          <w:sz w:val="21"/>
          <w:szCs w:val="21"/>
        </w:rPr>
      </w:pPr>
      <w:r w:rsidRPr="00A9669F">
        <w:rPr>
          <w:rFonts w:hAnsi="Symbol" w:cs="宋体"/>
          <w:kern w:val="0"/>
          <w:szCs w:val="21"/>
        </w:rPr>
        <w:t></w:t>
      </w:r>
      <w:r>
        <w:rPr>
          <w:rFonts w:hAnsi="Symbol" w:cs="宋体" w:hint="eastAsia"/>
          <w:kern w:val="0"/>
          <w:szCs w:val="21"/>
        </w:rPr>
        <w:t xml:space="preserve">  </w:t>
      </w:r>
      <w:r w:rsidRPr="00313E1D">
        <w:rPr>
          <w:rFonts w:hAnsi="Symbol" w:cs="宋体" w:hint="eastAsia"/>
          <w:kern w:val="0"/>
          <w:sz w:val="21"/>
          <w:szCs w:val="21"/>
        </w:rPr>
        <w:t>U</w:t>
      </w:r>
      <w:proofErr w:type="gramStart"/>
      <w:r w:rsidRPr="00313E1D">
        <w:rPr>
          <w:rFonts w:hAnsi="Symbol" w:cs="宋体" w:hint="eastAsia"/>
          <w:kern w:val="0"/>
          <w:sz w:val="21"/>
          <w:szCs w:val="21"/>
        </w:rPr>
        <w:t>盘数据转</w:t>
      </w:r>
      <w:proofErr w:type="gramEnd"/>
      <w:r w:rsidRPr="00313E1D">
        <w:rPr>
          <w:rFonts w:hAnsi="Symbol" w:cs="宋体" w:hint="eastAsia"/>
          <w:kern w:val="0"/>
          <w:sz w:val="21"/>
          <w:szCs w:val="21"/>
        </w:rPr>
        <w:t>贮功能：充电、放电、自动放</w:t>
      </w:r>
      <w:proofErr w:type="gramStart"/>
      <w:r w:rsidRPr="00313E1D">
        <w:rPr>
          <w:rFonts w:hAnsi="Symbol" w:cs="宋体" w:hint="eastAsia"/>
          <w:kern w:val="0"/>
          <w:sz w:val="21"/>
          <w:szCs w:val="21"/>
        </w:rPr>
        <w:t>充或者</w:t>
      </w:r>
      <w:proofErr w:type="gramEnd"/>
      <w:r w:rsidRPr="00313E1D">
        <w:rPr>
          <w:rFonts w:hAnsi="Symbol" w:cs="宋体" w:hint="eastAsia"/>
          <w:kern w:val="0"/>
          <w:sz w:val="21"/>
          <w:szCs w:val="21"/>
        </w:rPr>
        <w:t>电池活化结束后，可把采集的数据转存到U盘，再由U盘将放/充电采集的数据转存到PC机中，</w:t>
      </w:r>
      <w:proofErr w:type="gramStart"/>
      <w:r w:rsidRPr="00313E1D">
        <w:rPr>
          <w:rFonts w:hAnsi="Symbol" w:cs="宋体" w:hint="eastAsia"/>
          <w:kern w:val="0"/>
          <w:sz w:val="21"/>
          <w:szCs w:val="21"/>
        </w:rPr>
        <w:t>经配套</w:t>
      </w:r>
      <w:proofErr w:type="gramEnd"/>
      <w:r w:rsidRPr="00313E1D">
        <w:rPr>
          <w:rFonts w:hAnsi="Symbol" w:cs="宋体" w:hint="eastAsia"/>
          <w:kern w:val="0"/>
          <w:sz w:val="21"/>
          <w:szCs w:val="21"/>
        </w:rPr>
        <w:t>的数据处理软件处理后，显示、打印各种图表。为判别整组或单体电池的优劣提供科学的依据。</w:t>
      </w:r>
    </w:p>
    <w:p w:rsidR="003326A9" w:rsidRPr="00313E1D" w:rsidRDefault="003326A9" w:rsidP="00146DF8">
      <w:pPr>
        <w:adjustRightInd/>
        <w:spacing w:line="360" w:lineRule="auto"/>
        <w:ind w:leftChars="150" w:left="600" w:hangingChars="150" w:hanging="300"/>
        <w:textAlignment w:val="auto"/>
        <w:rPr>
          <w:rFonts w:hAnsi="Symbol" w:cs="宋体" w:hint="eastAsia"/>
          <w:kern w:val="0"/>
          <w:sz w:val="21"/>
          <w:szCs w:val="21"/>
        </w:rPr>
      </w:pPr>
      <w:r w:rsidRPr="00A9669F">
        <w:rPr>
          <w:rFonts w:hAnsi="Symbol" w:cs="宋体"/>
          <w:kern w:val="0"/>
          <w:szCs w:val="21"/>
        </w:rPr>
        <w:t></w:t>
      </w:r>
      <w:r>
        <w:rPr>
          <w:rFonts w:hAnsi="Symbol" w:cs="宋体" w:hint="eastAsia"/>
          <w:kern w:val="0"/>
          <w:szCs w:val="21"/>
        </w:rPr>
        <w:t xml:space="preserve">  </w:t>
      </w:r>
      <w:r w:rsidRPr="00313E1D">
        <w:rPr>
          <w:rFonts w:hAnsi="Symbol" w:cs="宋体" w:hint="eastAsia"/>
          <w:kern w:val="0"/>
          <w:sz w:val="21"/>
          <w:szCs w:val="21"/>
        </w:rPr>
        <w:t>RS232接口通讯：实现计算机实时监测或充电、放电、自动放</w:t>
      </w:r>
      <w:proofErr w:type="gramStart"/>
      <w:r w:rsidRPr="00313E1D">
        <w:rPr>
          <w:rFonts w:hAnsi="Symbol" w:cs="宋体" w:hint="eastAsia"/>
          <w:kern w:val="0"/>
          <w:sz w:val="21"/>
          <w:szCs w:val="21"/>
        </w:rPr>
        <w:t>充或者</w:t>
      </w:r>
      <w:proofErr w:type="gramEnd"/>
      <w:r w:rsidRPr="00313E1D">
        <w:rPr>
          <w:rFonts w:hAnsi="Symbol" w:cs="宋体" w:hint="eastAsia"/>
          <w:kern w:val="0"/>
          <w:sz w:val="21"/>
          <w:szCs w:val="21"/>
        </w:rPr>
        <w:t>电池活化结束后的数据转存。</w:t>
      </w:r>
    </w:p>
    <w:p w:rsidR="003326A9" w:rsidRPr="004D0C47" w:rsidRDefault="003326A9" w:rsidP="00146DF8">
      <w:pPr>
        <w:spacing w:line="360" w:lineRule="auto"/>
        <w:rPr>
          <w:rFonts w:cs="仿宋_GB2312"/>
          <w:b/>
          <w:color w:val="0000FF"/>
          <w:kern w:val="0"/>
          <w:sz w:val="24"/>
        </w:rPr>
      </w:pPr>
      <w:r w:rsidRPr="004D0C47">
        <w:rPr>
          <w:rFonts w:cs="仿宋_GB2312" w:hint="eastAsia"/>
          <w:b/>
          <w:color w:val="0000FF"/>
          <w:kern w:val="0"/>
          <w:sz w:val="24"/>
        </w:rPr>
        <w:lastRenderedPageBreak/>
        <w:t>产品特点</w:t>
      </w:r>
    </w:p>
    <w:p w:rsidR="003326A9" w:rsidRPr="00F26C80" w:rsidRDefault="003326A9" w:rsidP="00146DF8">
      <w:pPr>
        <w:pStyle w:val="9"/>
        <w:ind w:firstLineChars="150" w:firstLine="300"/>
        <w:rPr>
          <w:rFonts w:ascii="宋体" w:hAnsi="宋体"/>
          <w:sz w:val="21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Pr="00F26C80">
        <w:rPr>
          <w:rFonts w:ascii="宋体" w:hAnsi="宋体" w:hint="eastAsia"/>
          <w:sz w:val="21"/>
          <w:szCs w:val="21"/>
        </w:rPr>
        <w:t>集充电、放电、单体检测、在线监测和活化五合一体，功能齐全，</w:t>
      </w:r>
      <w:proofErr w:type="gramStart"/>
      <w:r w:rsidRPr="00F26C80">
        <w:rPr>
          <w:rFonts w:ascii="宋体" w:hAnsi="宋体" w:hint="eastAsia"/>
          <w:sz w:val="21"/>
          <w:szCs w:val="21"/>
        </w:rPr>
        <w:t>一</w:t>
      </w:r>
      <w:proofErr w:type="gramEnd"/>
      <w:r w:rsidRPr="00F26C80">
        <w:rPr>
          <w:rFonts w:ascii="宋体" w:hAnsi="宋体" w:hint="eastAsia"/>
          <w:sz w:val="21"/>
          <w:szCs w:val="21"/>
        </w:rPr>
        <w:t>机多用。</w:t>
      </w:r>
    </w:p>
    <w:p w:rsidR="003326A9" w:rsidRPr="00F26C80" w:rsidRDefault="003326A9" w:rsidP="00146DF8">
      <w:pPr>
        <w:pStyle w:val="9"/>
        <w:ind w:firstLineChars="150" w:firstLine="300"/>
        <w:rPr>
          <w:rFonts w:ascii="宋体" w:hAnsi="宋体"/>
          <w:sz w:val="21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Pr="00F26C80">
        <w:rPr>
          <w:rFonts w:ascii="宋体" w:hAnsi="宋体" w:hint="eastAsia"/>
          <w:sz w:val="21"/>
          <w:szCs w:val="21"/>
        </w:rPr>
        <w:t xml:space="preserve">智能三阶段充电、恒流放电、实时在线巡回检测每个单体电池参数。 </w:t>
      </w:r>
    </w:p>
    <w:p w:rsidR="003326A9" w:rsidRPr="00F26C80" w:rsidRDefault="003326A9" w:rsidP="00146DF8">
      <w:pPr>
        <w:pStyle w:val="9"/>
        <w:ind w:firstLineChars="150" w:firstLine="300"/>
        <w:rPr>
          <w:rFonts w:ascii="宋体" w:hAnsi="宋体"/>
          <w:sz w:val="21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Pr="00F26C80">
        <w:rPr>
          <w:rFonts w:ascii="宋体" w:hAnsi="宋体" w:hint="eastAsia"/>
          <w:sz w:val="21"/>
          <w:szCs w:val="21"/>
        </w:rPr>
        <w:t>功耗元件采用新型PTC陶瓷电阻，安全，无红热现象，寿命长。</w:t>
      </w:r>
    </w:p>
    <w:p w:rsidR="003326A9" w:rsidRPr="00F26C80" w:rsidRDefault="003326A9" w:rsidP="00146DF8">
      <w:pPr>
        <w:pStyle w:val="9"/>
        <w:ind w:firstLineChars="150" w:firstLine="300"/>
        <w:rPr>
          <w:rFonts w:ascii="宋体" w:hAnsi="宋体"/>
          <w:sz w:val="21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Pr="00F26C80">
        <w:rPr>
          <w:rFonts w:ascii="宋体" w:hAnsi="宋体" w:hint="eastAsia"/>
          <w:sz w:val="21"/>
          <w:szCs w:val="21"/>
        </w:rPr>
        <w:t>单片机至U</w:t>
      </w:r>
      <w:proofErr w:type="gramStart"/>
      <w:r w:rsidRPr="00F26C80">
        <w:rPr>
          <w:rFonts w:ascii="宋体" w:hAnsi="宋体" w:hint="eastAsia"/>
          <w:sz w:val="21"/>
          <w:szCs w:val="21"/>
        </w:rPr>
        <w:t>盘数据</w:t>
      </w:r>
      <w:proofErr w:type="gramEnd"/>
      <w:r w:rsidRPr="00F26C80">
        <w:rPr>
          <w:rFonts w:ascii="宋体" w:hAnsi="宋体" w:hint="eastAsia"/>
          <w:sz w:val="21"/>
          <w:szCs w:val="21"/>
        </w:rPr>
        <w:t>转存技术的应用，解决了大容量数据存贮问题。</w:t>
      </w:r>
    </w:p>
    <w:p w:rsidR="003326A9" w:rsidRDefault="003326A9" w:rsidP="00146DF8">
      <w:pPr>
        <w:pStyle w:val="9"/>
        <w:ind w:leftChars="150" w:left="600" w:hangingChars="150" w:hanging="300"/>
        <w:rPr>
          <w:rFonts w:ascii="宋体" w:hAnsi="宋体"/>
          <w:sz w:val="21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Pr="00F26C80">
        <w:rPr>
          <w:rFonts w:ascii="宋体" w:hAnsi="宋体" w:hint="eastAsia"/>
          <w:sz w:val="21"/>
          <w:szCs w:val="21"/>
        </w:rPr>
        <w:t>充/放电结束，数据经U盘转存或经RS232接口上传计算机后台处理后可自动生成各种图表，电池性能一目了然。</w:t>
      </w:r>
    </w:p>
    <w:p w:rsidR="003326A9" w:rsidRPr="00F26C80" w:rsidRDefault="003326A9" w:rsidP="00146DF8">
      <w:pPr>
        <w:pStyle w:val="9"/>
        <w:ind w:firstLineChars="150" w:firstLine="300"/>
        <w:rPr>
          <w:rFonts w:ascii="宋体" w:hAnsi="宋体"/>
          <w:sz w:val="21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Pr="00F26C80">
        <w:rPr>
          <w:rFonts w:ascii="宋体" w:hAnsi="宋体" w:hint="eastAsia"/>
          <w:sz w:val="21"/>
          <w:szCs w:val="21"/>
        </w:rPr>
        <w:t>便携式设计，方便流动性强的用户使用。</w:t>
      </w:r>
    </w:p>
    <w:p w:rsidR="003326A9" w:rsidRDefault="003326A9" w:rsidP="003326A9">
      <w:pPr>
        <w:spacing w:line="360" w:lineRule="auto"/>
        <w:rPr>
          <w:rFonts w:cs="仿宋_GB2312"/>
          <w:b/>
          <w:color w:val="0000FF"/>
          <w:kern w:val="0"/>
          <w:sz w:val="24"/>
        </w:rPr>
      </w:pPr>
      <w:r w:rsidRPr="004D0C47">
        <w:rPr>
          <w:rFonts w:cs="仿宋_GB2312" w:hint="eastAsia"/>
          <w:b/>
          <w:color w:val="0000FF"/>
          <w:kern w:val="0"/>
          <w:sz w:val="24"/>
        </w:rPr>
        <w:t>技术参数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1"/>
        <w:gridCol w:w="2754"/>
        <w:gridCol w:w="2655"/>
      </w:tblGrid>
      <w:tr w:rsidR="00FA69C2" w:rsidTr="00AA2F28">
        <w:trPr>
          <w:trHeight w:val="547"/>
          <w:jc w:val="center"/>
        </w:trPr>
        <w:tc>
          <w:tcPr>
            <w:tcW w:w="2391" w:type="dxa"/>
            <w:vAlign w:val="center"/>
          </w:tcPr>
          <w:p w:rsidR="00FA69C2" w:rsidRPr="00F26C80" w:rsidRDefault="00936053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项  目</w:t>
            </w:r>
          </w:p>
        </w:tc>
        <w:tc>
          <w:tcPr>
            <w:tcW w:w="2754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 w:rsidRPr="00F26C80">
              <w:rPr>
                <w:color w:val="000000"/>
                <w:sz w:val="21"/>
                <w:szCs w:val="21"/>
              </w:rPr>
              <w:t>参数范围</w:t>
            </w:r>
          </w:p>
        </w:tc>
        <w:tc>
          <w:tcPr>
            <w:tcW w:w="2655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 w:rsidRPr="00F26C80">
              <w:rPr>
                <w:color w:val="000000"/>
                <w:sz w:val="21"/>
                <w:szCs w:val="21"/>
              </w:rPr>
              <w:t>参数精度</w:t>
            </w:r>
          </w:p>
        </w:tc>
      </w:tr>
      <w:tr w:rsidR="00FA69C2" w:rsidTr="00AA2F28">
        <w:trPr>
          <w:trHeight w:val="476"/>
          <w:jc w:val="center"/>
        </w:trPr>
        <w:tc>
          <w:tcPr>
            <w:tcW w:w="2391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 w:rsidRPr="00F26C80">
              <w:rPr>
                <w:color w:val="000000"/>
                <w:sz w:val="21"/>
                <w:szCs w:val="21"/>
              </w:rPr>
              <w:t>放电总电压</w:t>
            </w:r>
          </w:p>
        </w:tc>
        <w:tc>
          <w:tcPr>
            <w:tcW w:w="2754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 w:rsidRPr="00F26C80">
              <w:rPr>
                <w:rFonts w:hint="eastAsia"/>
                <w:color w:val="000000"/>
                <w:sz w:val="21"/>
                <w:szCs w:val="21"/>
              </w:rPr>
              <w:t>48V:10～60V</w:t>
            </w:r>
          </w:p>
        </w:tc>
        <w:tc>
          <w:tcPr>
            <w:tcW w:w="2655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proofErr w:type="gramStart"/>
            <w:r w:rsidRPr="00F26C80">
              <w:rPr>
                <w:color w:val="000000"/>
                <w:sz w:val="21"/>
                <w:szCs w:val="21"/>
              </w:rPr>
              <w:t>分辩率</w:t>
            </w:r>
            <w:proofErr w:type="gramEnd"/>
            <w:r w:rsidRPr="00F26C80">
              <w:rPr>
                <w:color w:val="000000"/>
                <w:sz w:val="21"/>
                <w:szCs w:val="21"/>
              </w:rPr>
              <w:t>10mV 精度0.1V</w:t>
            </w:r>
          </w:p>
        </w:tc>
      </w:tr>
      <w:tr w:rsidR="00FA69C2" w:rsidTr="00AA2F28">
        <w:trPr>
          <w:trHeight w:val="561"/>
          <w:jc w:val="center"/>
        </w:trPr>
        <w:tc>
          <w:tcPr>
            <w:tcW w:w="2391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proofErr w:type="gramStart"/>
            <w:r w:rsidRPr="00F26C80">
              <w:rPr>
                <w:color w:val="000000"/>
                <w:sz w:val="21"/>
                <w:szCs w:val="21"/>
              </w:rPr>
              <w:t>充电总</w:t>
            </w:r>
            <w:proofErr w:type="gramEnd"/>
            <w:r w:rsidRPr="00F26C80">
              <w:rPr>
                <w:color w:val="000000"/>
                <w:sz w:val="21"/>
                <w:szCs w:val="21"/>
              </w:rPr>
              <w:t>电压输出</w:t>
            </w:r>
          </w:p>
        </w:tc>
        <w:tc>
          <w:tcPr>
            <w:tcW w:w="2754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 w:rsidRPr="00F26C80">
              <w:rPr>
                <w:rFonts w:hint="eastAsia"/>
                <w:color w:val="000000"/>
                <w:sz w:val="21"/>
                <w:szCs w:val="21"/>
              </w:rPr>
              <w:t>48V:43～60V</w:t>
            </w:r>
          </w:p>
        </w:tc>
        <w:tc>
          <w:tcPr>
            <w:tcW w:w="2655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proofErr w:type="gramStart"/>
            <w:r w:rsidRPr="00F26C80">
              <w:rPr>
                <w:color w:val="000000"/>
                <w:sz w:val="21"/>
                <w:szCs w:val="21"/>
              </w:rPr>
              <w:t>分辩率</w:t>
            </w:r>
            <w:proofErr w:type="gramEnd"/>
            <w:r w:rsidRPr="00F26C80">
              <w:rPr>
                <w:color w:val="000000"/>
                <w:sz w:val="21"/>
                <w:szCs w:val="21"/>
              </w:rPr>
              <w:t>10mV 精度0.1V</w:t>
            </w:r>
          </w:p>
        </w:tc>
      </w:tr>
      <w:tr w:rsidR="00FA69C2" w:rsidTr="00AA2F28">
        <w:trPr>
          <w:trHeight w:val="547"/>
          <w:jc w:val="center"/>
        </w:trPr>
        <w:tc>
          <w:tcPr>
            <w:tcW w:w="2391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 w:rsidRPr="00F26C80">
              <w:rPr>
                <w:color w:val="000000"/>
                <w:sz w:val="21"/>
                <w:szCs w:val="21"/>
              </w:rPr>
              <w:t>充放电单体电压</w:t>
            </w:r>
          </w:p>
        </w:tc>
        <w:tc>
          <w:tcPr>
            <w:tcW w:w="2754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 w:rsidRPr="00F26C80">
              <w:rPr>
                <w:color w:val="000000"/>
                <w:sz w:val="21"/>
                <w:szCs w:val="21"/>
              </w:rPr>
              <w:t>0.000V～16.00V</w:t>
            </w:r>
          </w:p>
        </w:tc>
        <w:tc>
          <w:tcPr>
            <w:tcW w:w="2655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proofErr w:type="gramStart"/>
            <w:r w:rsidRPr="00F26C80">
              <w:rPr>
                <w:color w:val="000000"/>
                <w:sz w:val="21"/>
                <w:szCs w:val="21"/>
              </w:rPr>
              <w:t>分辩率</w:t>
            </w:r>
            <w:proofErr w:type="gramEnd"/>
            <w:r w:rsidRPr="00F26C80">
              <w:rPr>
                <w:color w:val="000000"/>
                <w:sz w:val="21"/>
                <w:szCs w:val="21"/>
              </w:rPr>
              <w:t>1mV 精度10mV</w:t>
            </w:r>
          </w:p>
        </w:tc>
      </w:tr>
      <w:tr w:rsidR="00FA69C2" w:rsidTr="00AA2F28">
        <w:trPr>
          <w:trHeight w:val="564"/>
          <w:jc w:val="center"/>
        </w:trPr>
        <w:tc>
          <w:tcPr>
            <w:tcW w:w="2391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 w:rsidRPr="00F26C80">
              <w:rPr>
                <w:color w:val="000000"/>
                <w:sz w:val="21"/>
                <w:szCs w:val="21"/>
              </w:rPr>
              <w:t>充放电电流</w:t>
            </w:r>
          </w:p>
        </w:tc>
        <w:tc>
          <w:tcPr>
            <w:tcW w:w="2754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 w:rsidRPr="00F26C80">
              <w:rPr>
                <w:color w:val="000000"/>
                <w:sz w:val="21"/>
                <w:szCs w:val="21"/>
              </w:rPr>
              <w:t>0～</w:t>
            </w:r>
            <w:r w:rsidRPr="00F26C80">
              <w:rPr>
                <w:rFonts w:hint="eastAsia"/>
                <w:color w:val="000000"/>
                <w:sz w:val="21"/>
                <w:szCs w:val="21"/>
              </w:rPr>
              <w:t>150</w:t>
            </w:r>
            <w:r w:rsidRPr="00F26C80">
              <w:rPr>
                <w:color w:val="000000"/>
                <w:sz w:val="21"/>
                <w:szCs w:val="21"/>
              </w:rPr>
              <w:t>A</w:t>
            </w:r>
          </w:p>
        </w:tc>
        <w:tc>
          <w:tcPr>
            <w:tcW w:w="2655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proofErr w:type="gramStart"/>
            <w:r w:rsidRPr="00F26C80">
              <w:rPr>
                <w:color w:val="000000"/>
                <w:sz w:val="21"/>
                <w:szCs w:val="21"/>
              </w:rPr>
              <w:t>分辩率</w:t>
            </w:r>
            <w:proofErr w:type="gramEnd"/>
            <w:r w:rsidRPr="00F26C80">
              <w:rPr>
                <w:color w:val="000000"/>
                <w:sz w:val="21"/>
                <w:szCs w:val="21"/>
              </w:rPr>
              <w:t>0.1A 精度1A</w:t>
            </w:r>
          </w:p>
        </w:tc>
      </w:tr>
      <w:tr w:rsidR="00FA69C2" w:rsidTr="00AA2F28">
        <w:trPr>
          <w:trHeight w:val="530"/>
          <w:jc w:val="center"/>
        </w:trPr>
        <w:tc>
          <w:tcPr>
            <w:tcW w:w="2391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 w:rsidRPr="00F26C80">
              <w:rPr>
                <w:color w:val="000000"/>
                <w:sz w:val="21"/>
                <w:szCs w:val="21"/>
              </w:rPr>
              <w:t>工作电源</w:t>
            </w:r>
          </w:p>
        </w:tc>
        <w:tc>
          <w:tcPr>
            <w:tcW w:w="2754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 w:rsidRPr="00F26C80">
              <w:rPr>
                <w:rFonts w:hint="eastAsia"/>
                <w:color w:val="000000"/>
                <w:sz w:val="21"/>
                <w:szCs w:val="21"/>
              </w:rPr>
              <w:t>交流三相四线380V</w:t>
            </w:r>
          </w:p>
        </w:tc>
        <w:tc>
          <w:tcPr>
            <w:tcW w:w="2655" w:type="dxa"/>
            <w:vAlign w:val="center"/>
          </w:tcPr>
          <w:p w:rsidR="00FA69C2" w:rsidRPr="00F26C80" w:rsidRDefault="00FA69C2" w:rsidP="00AA2F28">
            <w:pPr>
              <w:autoSpaceDN w:val="0"/>
              <w:jc w:val="left"/>
              <w:textAlignment w:val="center"/>
              <w:rPr>
                <w:color w:val="000000"/>
                <w:sz w:val="21"/>
                <w:szCs w:val="21"/>
              </w:rPr>
            </w:pPr>
          </w:p>
        </w:tc>
      </w:tr>
      <w:tr w:rsidR="00FA69C2" w:rsidTr="00AA2F28">
        <w:trPr>
          <w:trHeight w:val="547"/>
          <w:jc w:val="center"/>
        </w:trPr>
        <w:tc>
          <w:tcPr>
            <w:tcW w:w="2391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 w:rsidRPr="00F26C80">
              <w:rPr>
                <w:color w:val="000000"/>
                <w:sz w:val="21"/>
                <w:szCs w:val="21"/>
              </w:rPr>
              <w:t>接入负载电压</w:t>
            </w:r>
          </w:p>
        </w:tc>
        <w:tc>
          <w:tcPr>
            <w:tcW w:w="2754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 w:rsidRPr="00F26C80">
              <w:rPr>
                <w:rFonts w:hint="eastAsia"/>
                <w:color w:val="000000"/>
                <w:sz w:val="21"/>
                <w:szCs w:val="21"/>
              </w:rPr>
              <w:t>48V</w:t>
            </w:r>
          </w:p>
        </w:tc>
        <w:tc>
          <w:tcPr>
            <w:tcW w:w="2655" w:type="dxa"/>
            <w:vAlign w:val="center"/>
          </w:tcPr>
          <w:p w:rsidR="00FA69C2" w:rsidRPr="00F26C80" w:rsidRDefault="00FA69C2" w:rsidP="00AA2F28">
            <w:pPr>
              <w:autoSpaceDN w:val="0"/>
              <w:jc w:val="left"/>
              <w:textAlignment w:val="center"/>
              <w:rPr>
                <w:color w:val="000000"/>
                <w:sz w:val="21"/>
                <w:szCs w:val="21"/>
              </w:rPr>
            </w:pPr>
          </w:p>
        </w:tc>
      </w:tr>
      <w:tr w:rsidR="00FA69C2" w:rsidTr="00AA2F28">
        <w:trPr>
          <w:trHeight w:val="564"/>
          <w:jc w:val="center"/>
        </w:trPr>
        <w:tc>
          <w:tcPr>
            <w:tcW w:w="2391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 w:rsidRPr="00F26C80">
              <w:rPr>
                <w:color w:val="000000"/>
                <w:sz w:val="21"/>
                <w:szCs w:val="21"/>
              </w:rPr>
              <w:t>充放电时间</w:t>
            </w:r>
          </w:p>
        </w:tc>
        <w:tc>
          <w:tcPr>
            <w:tcW w:w="2754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 w:rsidRPr="00F26C80">
              <w:rPr>
                <w:color w:val="000000"/>
                <w:sz w:val="21"/>
                <w:szCs w:val="21"/>
              </w:rPr>
              <w:t>0～99小时59分</w:t>
            </w:r>
          </w:p>
        </w:tc>
        <w:tc>
          <w:tcPr>
            <w:tcW w:w="2655" w:type="dxa"/>
            <w:vAlign w:val="center"/>
          </w:tcPr>
          <w:p w:rsidR="00FA69C2" w:rsidRPr="00F26C80" w:rsidRDefault="00FA69C2" w:rsidP="00AA2F28">
            <w:pPr>
              <w:autoSpaceDN w:val="0"/>
              <w:jc w:val="left"/>
              <w:textAlignment w:val="center"/>
              <w:rPr>
                <w:color w:val="000000"/>
                <w:sz w:val="21"/>
                <w:szCs w:val="21"/>
              </w:rPr>
            </w:pPr>
          </w:p>
        </w:tc>
      </w:tr>
      <w:tr w:rsidR="00FA69C2" w:rsidTr="00AA2F28">
        <w:trPr>
          <w:trHeight w:val="480"/>
          <w:jc w:val="center"/>
        </w:trPr>
        <w:tc>
          <w:tcPr>
            <w:tcW w:w="2391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 w:rsidRPr="00F26C80">
              <w:rPr>
                <w:color w:val="000000"/>
                <w:sz w:val="21"/>
                <w:szCs w:val="21"/>
              </w:rPr>
              <w:t>冷却方式</w:t>
            </w:r>
          </w:p>
        </w:tc>
        <w:tc>
          <w:tcPr>
            <w:tcW w:w="2754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 w:rsidRPr="00F26C80">
              <w:rPr>
                <w:color w:val="000000"/>
                <w:sz w:val="21"/>
                <w:szCs w:val="21"/>
              </w:rPr>
              <w:t>强制风冷</w:t>
            </w:r>
          </w:p>
        </w:tc>
        <w:tc>
          <w:tcPr>
            <w:tcW w:w="2655" w:type="dxa"/>
            <w:vAlign w:val="center"/>
          </w:tcPr>
          <w:p w:rsidR="00FA69C2" w:rsidRPr="00F26C80" w:rsidRDefault="00FA69C2" w:rsidP="00AA2F28">
            <w:pPr>
              <w:autoSpaceDN w:val="0"/>
              <w:jc w:val="left"/>
              <w:textAlignment w:val="center"/>
              <w:rPr>
                <w:color w:val="000000"/>
                <w:sz w:val="21"/>
                <w:szCs w:val="21"/>
              </w:rPr>
            </w:pPr>
          </w:p>
        </w:tc>
      </w:tr>
      <w:tr w:rsidR="00FA69C2" w:rsidTr="00AA2F28">
        <w:trPr>
          <w:trHeight w:val="513"/>
          <w:jc w:val="center"/>
        </w:trPr>
        <w:tc>
          <w:tcPr>
            <w:tcW w:w="2391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 w:rsidRPr="00F26C80">
              <w:rPr>
                <w:color w:val="000000"/>
                <w:sz w:val="21"/>
                <w:szCs w:val="21"/>
              </w:rPr>
              <w:t>放电负载</w:t>
            </w:r>
          </w:p>
        </w:tc>
        <w:tc>
          <w:tcPr>
            <w:tcW w:w="2754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 w:rsidRPr="00F26C80">
              <w:rPr>
                <w:color w:val="000000"/>
                <w:sz w:val="21"/>
                <w:szCs w:val="21"/>
              </w:rPr>
              <w:t>PTC 陶瓷电阻</w:t>
            </w:r>
          </w:p>
        </w:tc>
        <w:tc>
          <w:tcPr>
            <w:tcW w:w="2655" w:type="dxa"/>
            <w:vAlign w:val="center"/>
          </w:tcPr>
          <w:p w:rsidR="00FA69C2" w:rsidRPr="00F26C80" w:rsidRDefault="00FA69C2" w:rsidP="00AA2F28">
            <w:pPr>
              <w:autoSpaceDN w:val="0"/>
              <w:jc w:val="left"/>
              <w:textAlignment w:val="center"/>
              <w:rPr>
                <w:color w:val="000000"/>
                <w:sz w:val="21"/>
                <w:szCs w:val="21"/>
              </w:rPr>
            </w:pPr>
          </w:p>
        </w:tc>
      </w:tr>
      <w:tr w:rsidR="00FA69C2" w:rsidTr="00AA2F28">
        <w:trPr>
          <w:trHeight w:val="513"/>
          <w:jc w:val="center"/>
        </w:trPr>
        <w:tc>
          <w:tcPr>
            <w:tcW w:w="2391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 w:rsidRPr="00F26C80">
              <w:rPr>
                <w:color w:val="000000"/>
                <w:sz w:val="21"/>
                <w:szCs w:val="21"/>
              </w:rPr>
              <w:t>显示方式</w:t>
            </w:r>
          </w:p>
        </w:tc>
        <w:tc>
          <w:tcPr>
            <w:tcW w:w="2754" w:type="dxa"/>
            <w:vAlign w:val="center"/>
          </w:tcPr>
          <w:p w:rsidR="00FA69C2" w:rsidRPr="00F26C80" w:rsidRDefault="00FA69C2" w:rsidP="00AA2F28">
            <w:pPr>
              <w:autoSpaceDN w:val="0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 w:rsidRPr="00F26C80">
              <w:rPr>
                <w:color w:val="000000"/>
                <w:sz w:val="21"/>
                <w:szCs w:val="21"/>
              </w:rPr>
              <w:t>中文LCD</w:t>
            </w:r>
          </w:p>
        </w:tc>
        <w:tc>
          <w:tcPr>
            <w:tcW w:w="2655" w:type="dxa"/>
            <w:vAlign w:val="center"/>
          </w:tcPr>
          <w:p w:rsidR="00FA69C2" w:rsidRPr="00F26C80" w:rsidRDefault="00FA69C2" w:rsidP="00AA2F28">
            <w:pPr>
              <w:autoSpaceDN w:val="0"/>
              <w:jc w:val="left"/>
              <w:textAlignment w:val="center"/>
              <w:rPr>
                <w:color w:val="000000"/>
                <w:sz w:val="21"/>
                <w:szCs w:val="21"/>
              </w:rPr>
            </w:pPr>
          </w:p>
        </w:tc>
      </w:tr>
    </w:tbl>
    <w:p w:rsidR="00FA69C2" w:rsidRDefault="00FA69C2" w:rsidP="00FA69C2">
      <w:pPr>
        <w:pStyle w:val="9"/>
        <w:jc w:val="left"/>
        <w:rPr>
          <w:rFonts w:ascii="宋体" w:hAnsi="宋体"/>
          <w:b/>
          <w:bCs/>
          <w:sz w:val="24"/>
        </w:rPr>
      </w:pPr>
    </w:p>
    <w:p w:rsidR="00B6602C" w:rsidRDefault="00B6602C" w:rsidP="00FA69C2"/>
    <w:sectPr w:rsidR="00B6602C" w:rsidSect="00EF60B9">
      <w:headerReference w:type="default" r:id="rId10"/>
      <w:footerReference w:type="default" r:id="rId11"/>
      <w:pgSz w:w="11907" w:h="16838" w:code="9"/>
      <w:pgMar w:top="1440" w:right="1797" w:bottom="1440" w:left="1797" w:header="851" w:footer="992" w:gutter="0"/>
      <w:pgNumType w:start="0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8CB" w:rsidRDefault="00E018CB" w:rsidP="00A831BC">
      <w:r>
        <w:separator/>
      </w:r>
    </w:p>
  </w:endnote>
  <w:endnote w:type="continuationSeparator" w:id="0">
    <w:p w:rsidR="00E018CB" w:rsidRDefault="00E018CB" w:rsidP="00A83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039809"/>
      <w:docPartObj>
        <w:docPartGallery w:val="Page Numbers (Bottom of Page)"/>
        <w:docPartUnique/>
      </w:docPartObj>
    </w:sdtPr>
    <w:sdtContent>
      <w:p w:rsidR="00CF79F2" w:rsidRDefault="00CF79F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F79F2">
          <w:rPr>
            <w:noProof/>
            <w:lang w:val="zh-CN"/>
          </w:rPr>
          <w:t>2</w:t>
        </w:r>
        <w:r>
          <w:fldChar w:fldCharType="end"/>
        </w:r>
      </w:p>
    </w:sdtContent>
  </w:sdt>
  <w:p w:rsidR="00A831BC" w:rsidRDefault="00A831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8CB" w:rsidRDefault="00E018CB" w:rsidP="00A831BC">
      <w:r>
        <w:separator/>
      </w:r>
    </w:p>
  </w:footnote>
  <w:footnote w:type="continuationSeparator" w:id="0">
    <w:p w:rsidR="00E018CB" w:rsidRDefault="00E018CB" w:rsidP="00A831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1BC" w:rsidRDefault="00F76D33" w:rsidP="00EF60B9">
    <w:pPr>
      <w:pStyle w:val="a4"/>
      <w:jc w:val="both"/>
    </w:pPr>
    <w:r>
      <w:rPr>
        <w:noProof/>
      </w:rPr>
      <w:drawing>
        <wp:inline distT="0" distB="0" distL="0" distR="0" wp14:anchorId="6862B738" wp14:editId="2E1BBB95">
          <wp:extent cx="990600" cy="207292"/>
          <wp:effectExtent l="0" t="0" r="0" b="254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0600" cy="2072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</w:t>
    </w:r>
    <w:r w:rsidR="00EF60B9">
      <w:rPr>
        <w:rFonts w:hint="eastAsia"/>
      </w:rPr>
      <w:t xml:space="preserve">                     </w:t>
    </w:r>
    <w:r>
      <w:rPr>
        <w:rFonts w:hint="eastAsia"/>
      </w:rPr>
      <w:t>JRX8152蓄电池组充放电一体机</w:t>
    </w:r>
    <w:r w:rsidR="002536B0">
      <w:rPr>
        <w:rFonts w:hint="eastAsia"/>
      </w:rPr>
      <w:t>技术规范书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lvl w:ilvl="0">
      <w:start w:val="1"/>
      <w:numFmt w:val="bullet"/>
      <w:lvlText w:val=""/>
      <w:lvlJc w:val="left"/>
      <w:pPr>
        <w:tabs>
          <w:tab w:val="num" w:pos="84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000000C"/>
    <w:multiLevelType w:val="singleLevel"/>
    <w:tmpl w:val="0000000C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0000000D"/>
    <w:multiLevelType w:val="singleLevel"/>
    <w:tmpl w:val="0000000D"/>
    <w:lvl w:ilvl="0">
      <w:start w:val="3"/>
      <w:numFmt w:val="chineseCounting"/>
      <w:suff w:val="nothing"/>
      <w:lvlText w:val="%1、"/>
      <w:lvlJc w:val="left"/>
    </w:lvl>
  </w:abstractNum>
  <w:abstractNum w:abstractNumId="3">
    <w:nsid w:val="0000000E"/>
    <w:multiLevelType w:val="singleLevel"/>
    <w:tmpl w:val="0000000E"/>
    <w:lvl w:ilvl="0">
      <w:start w:val="1"/>
      <w:numFmt w:val="bullet"/>
      <w:lvlText w:val=""/>
      <w:lvlJc w:val="left"/>
      <w:pPr>
        <w:tabs>
          <w:tab w:val="num" w:pos="840"/>
        </w:tabs>
        <w:ind w:left="420" w:hanging="420"/>
      </w:pPr>
      <w:rPr>
        <w:rFonts w:ascii="Wingdings" w:hAnsi="Wingdings" w:hint="default"/>
      </w:rPr>
    </w:lvl>
  </w:abstractNum>
  <w:abstractNum w:abstractNumId="4">
    <w:nsid w:val="5D1E1FB9"/>
    <w:multiLevelType w:val="singleLevel"/>
    <w:tmpl w:val="00000000"/>
    <w:lvl w:ilvl="0">
      <w:start w:val="4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9C2"/>
    <w:rsid w:val="0007412C"/>
    <w:rsid w:val="001320B5"/>
    <w:rsid w:val="002536B0"/>
    <w:rsid w:val="00321B71"/>
    <w:rsid w:val="003326A9"/>
    <w:rsid w:val="003F7FF3"/>
    <w:rsid w:val="00595C3B"/>
    <w:rsid w:val="007E78F7"/>
    <w:rsid w:val="00866F4E"/>
    <w:rsid w:val="008863DA"/>
    <w:rsid w:val="008C0957"/>
    <w:rsid w:val="008C7DFB"/>
    <w:rsid w:val="00936053"/>
    <w:rsid w:val="00A831BC"/>
    <w:rsid w:val="00B6602C"/>
    <w:rsid w:val="00C00434"/>
    <w:rsid w:val="00C77D32"/>
    <w:rsid w:val="00CF79F2"/>
    <w:rsid w:val="00E018CB"/>
    <w:rsid w:val="00EE0A5D"/>
    <w:rsid w:val="00EF60B9"/>
    <w:rsid w:val="00F26C80"/>
    <w:rsid w:val="00F36DAC"/>
    <w:rsid w:val="00F76D33"/>
    <w:rsid w:val="00FA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C2"/>
    <w:pPr>
      <w:widowControl w:val="0"/>
      <w:adjustRightInd w:val="0"/>
      <w:jc w:val="both"/>
      <w:textAlignment w:val="baseline"/>
    </w:pPr>
    <w:rPr>
      <w:rFonts w:ascii="宋体" w:eastAsia="宋体" w:hAnsi="宋体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">
    <w:name w:val="样式9"/>
    <w:basedOn w:val="a"/>
    <w:rsid w:val="00FA69C2"/>
    <w:pPr>
      <w:spacing w:line="360" w:lineRule="auto"/>
    </w:pPr>
    <w:rPr>
      <w:rFonts w:ascii="Times New Roman" w:hAnsi="Times New Roman"/>
    </w:rPr>
  </w:style>
  <w:style w:type="paragraph" w:styleId="a3">
    <w:name w:val="Balloon Text"/>
    <w:basedOn w:val="a"/>
    <w:link w:val="Char"/>
    <w:uiPriority w:val="99"/>
    <w:semiHidden/>
    <w:unhideWhenUsed/>
    <w:rsid w:val="00FA69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A69C2"/>
    <w:rPr>
      <w:rFonts w:ascii="宋体" w:eastAsia="宋体" w:hAnsi="宋体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83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831BC"/>
    <w:rPr>
      <w:rFonts w:ascii="宋体" w:eastAsia="宋体" w:hAnsi="宋体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83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831BC"/>
    <w:rPr>
      <w:rFonts w:ascii="宋体" w:eastAsia="宋体" w:hAnsi="宋体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C2"/>
    <w:pPr>
      <w:widowControl w:val="0"/>
      <w:adjustRightInd w:val="0"/>
      <w:jc w:val="both"/>
      <w:textAlignment w:val="baseline"/>
    </w:pPr>
    <w:rPr>
      <w:rFonts w:ascii="宋体" w:eastAsia="宋体" w:hAnsi="宋体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">
    <w:name w:val="样式9"/>
    <w:basedOn w:val="a"/>
    <w:rsid w:val="00FA69C2"/>
    <w:pPr>
      <w:spacing w:line="360" w:lineRule="auto"/>
    </w:pPr>
    <w:rPr>
      <w:rFonts w:ascii="Times New Roman" w:hAnsi="Times New Roman"/>
    </w:rPr>
  </w:style>
  <w:style w:type="paragraph" w:styleId="a3">
    <w:name w:val="Balloon Text"/>
    <w:basedOn w:val="a"/>
    <w:link w:val="Char"/>
    <w:uiPriority w:val="99"/>
    <w:semiHidden/>
    <w:unhideWhenUsed/>
    <w:rsid w:val="00FA69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A69C2"/>
    <w:rPr>
      <w:rFonts w:ascii="宋体" w:eastAsia="宋体" w:hAnsi="宋体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83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831BC"/>
    <w:rPr>
      <w:rFonts w:ascii="宋体" w:eastAsia="宋体" w:hAnsi="宋体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83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831BC"/>
    <w:rPr>
      <w:rFonts w:ascii="宋体" w:eastAsia="宋体" w:hAnsi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176</Words>
  <Characters>1007</Characters>
  <Application>Microsoft Office Word</Application>
  <DocSecurity>0</DocSecurity>
  <Lines>8</Lines>
  <Paragraphs>2</Paragraphs>
  <ScaleCrop>false</ScaleCrop>
  <Company>china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2016-03-19T02:15:00Z</dcterms:created>
  <dcterms:modified xsi:type="dcterms:W3CDTF">2017-04-19T09:35:00Z</dcterms:modified>
</cp:coreProperties>
</file>